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89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  <w:t>辽宁省水利水电勘测设计研究院有限责任公司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箱式变压器应急维修询价函</w:t>
      </w:r>
    </w:p>
    <w:p w14:paraId="3478B5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各报价单位：</w:t>
      </w:r>
    </w:p>
    <w:p w14:paraId="093B51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我单位拟以询价方式对公司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箱式变压器应急维修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进行采购，欢迎具有相应资</w:t>
      </w:r>
    </w:p>
    <w:p w14:paraId="661B2B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质能力的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积极参与。现将有关事项说明如下：</w:t>
      </w:r>
    </w:p>
    <w:p w14:paraId="15A25D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一、采购项目</w:t>
      </w:r>
    </w:p>
    <w:p w14:paraId="0EEC78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箱式变压器应急维修</w:t>
      </w:r>
    </w:p>
    <w:p w14:paraId="0B1A21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内容</w:t>
      </w:r>
    </w:p>
    <w:p w14:paraId="707128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1.  630KVA箱式变压器维修更换：低压框架断路器及相应配件材料。</w:t>
      </w:r>
    </w:p>
    <w:p w14:paraId="7F05E2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2.  315KVA箱式变压器维修更换：低压隔离开关、低压电缆、接线铜端子及相应配件材料。</w:t>
      </w:r>
    </w:p>
    <w:p w14:paraId="1372F9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相关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要求</w:t>
      </w:r>
    </w:p>
    <w:p w14:paraId="6C36DA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各报价单位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需具备《中华人民共和国采购法》第二十二条规定条件，取得营业执照，有能力提供本次采购项目及所要求的服务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1E05C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各报价单位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需同时具备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电力工程施工总承包贰级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及以上资质、四级及以上承装类承装（修、试）电力设施许可证、在有效期内的建筑施工安全许可证。</w:t>
      </w:r>
    </w:p>
    <w:p w14:paraId="4B80CD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有意向的单位，请按本次询价采购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格式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的要求向我单位提交报价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及公司营业执照、相关资质证书和许可证复印件并加盖公章及法人或授权委托人签字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5060C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按照满足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采购规格、型号要求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且报价不高于人民币（大写）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柒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，以报价最低的原则确定供应商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，报价均为含税价格（增值税税率9%）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54948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供货及安装时间</w:t>
      </w:r>
    </w:p>
    <w:p w14:paraId="0E9E3C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经确定的供应商签订合同后，14个日历天完成全部维修更换工作，并调整、试验合格。</w:t>
      </w:r>
    </w:p>
    <w:p w14:paraId="6557C3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报价时间及格式</w:t>
      </w:r>
    </w:p>
    <w:p w14:paraId="0E7A65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报价截止时间：2024年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16:00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BBDBD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left"/>
        <w:textAlignment w:val="auto"/>
        <w:rPr>
          <w:rFonts w:hint="default" w:ascii="黑体" w:hAnsi="黑体" w:eastAsia="仿宋_GB2312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报价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格式见附件。</w:t>
      </w:r>
    </w:p>
    <w:p w14:paraId="6A7F6E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六、联系方式</w:t>
      </w:r>
    </w:p>
    <w:p w14:paraId="41E1EE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采购人: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辽宁省水利水电勘测设计研究院有限责任公司</w:t>
      </w:r>
    </w:p>
    <w:p w14:paraId="12973E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地 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址: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沈阳市和平区光荣街68号</w:t>
      </w:r>
    </w:p>
    <w:p w14:paraId="57ABD3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联系人: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王海</w:t>
      </w:r>
    </w:p>
    <w:p w14:paraId="44F238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电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 话: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13604008665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 w14:paraId="2DC64D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49A4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辽宁省水利水电勘测设计研究院有限责任公司</w:t>
      </w:r>
    </w:p>
    <w:p w14:paraId="3DD3F4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4FB5C9AA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sectPr>
          <w:pgSz w:w="11906" w:h="16838"/>
          <w:pgMar w:top="1440" w:right="1474" w:bottom="1440" w:left="147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page"/>
      </w:r>
    </w:p>
    <w:p w14:paraId="54857266">
      <w:pPr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drawing>
          <wp:inline distT="0" distB="0" distL="114300" distR="114300">
            <wp:extent cx="8001000" cy="5724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BDBCA"/>
    <w:multiLevelType w:val="singleLevel"/>
    <w:tmpl w:val="0E2BDBC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jQ0YTM0NTA0M2Q2ODliMDQzNzMwNzk3ZDBmOTYifQ=="/>
  </w:docVars>
  <w:rsids>
    <w:rsidRoot w:val="00000000"/>
    <w:rsid w:val="002B247F"/>
    <w:rsid w:val="003C468C"/>
    <w:rsid w:val="007F249E"/>
    <w:rsid w:val="03EC63C9"/>
    <w:rsid w:val="050414F1"/>
    <w:rsid w:val="070457D8"/>
    <w:rsid w:val="0808754A"/>
    <w:rsid w:val="0AC0410C"/>
    <w:rsid w:val="0C9E047D"/>
    <w:rsid w:val="0DED5218"/>
    <w:rsid w:val="0E606922"/>
    <w:rsid w:val="120B0362"/>
    <w:rsid w:val="130003A3"/>
    <w:rsid w:val="14CA4FFA"/>
    <w:rsid w:val="16CB00C0"/>
    <w:rsid w:val="1869193F"/>
    <w:rsid w:val="1C2838BF"/>
    <w:rsid w:val="20517888"/>
    <w:rsid w:val="238002CA"/>
    <w:rsid w:val="25205A7B"/>
    <w:rsid w:val="25710085"/>
    <w:rsid w:val="257B469E"/>
    <w:rsid w:val="25847A9B"/>
    <w:rsid w:val="277D71B5"/>
    <w:rsid w:val="27F136FF"/>
    <w:rsid w:val="29637241"/>
    <w:rsid w:val="29D62BAC"/>
    <w:rsid w:val="29FB2613"/>
    <w:rsid w:val="2B8F5708"/>
    <w:rsid w:val="2E9121C4"/>
    <w:rsid w:val="306E1D90"/>
    <w:rsid w:val="31BA77B2"/>
    <w:rsid w:val="329B4993"/>
    <w:rsid w:val="32C0264B"/>
    <w:rsid w:val="34AC10D9"/>
    <w:rsid w:val="385E740A"/>
    <w:rsid w:val="391B682D"/>
    <w:rsid w:val="39BF24C9"/>
    <w:rsid w:val="3A233BEC"/>
    <w:rsid w:val="3AC01851"/>
    <w:rsid w:val="3B936B4F"/>
    <w:rsid w:val="3BEF72D1"/>
    <w:rsid w:val="3BFD046C"/>
    <w:rsid w:val="3C167EBE"/>
    <w:rsid w:val="3E18158D"/>
    <w:rsid w:val="3E32264F"/>
    <w:rsid w:val="3EE871B2"/>
    <w:rsid w:val="3F051B12"/>
    <w:rsid w:val="41200DA9"/>
    <w:rsid w:val="41F4499C"/>
    <w:rsid w:val="44B214A0"/>
    <w:rsid w:val="45D43FEC"/>
    <w:rsid w:val="46AF05B5"/>
    <w:rsid w:val="4929464F"/>
    <w:rsid w:val="4B4734B2"/>
    <w:rsid w:val="4B62703E"/>
    <w:rsid w:val="4C3C0B3D"/>
    <w:rsid w:val="4C6225EF"/>
    <w:rsid w:val="4CC031A5"/>
    <w:rsid w:val="4D826A23"/>
    <w:rsid w:val="4EAA2D1B"/>
    <w:rsid w:val="4F3D0E54"/>
    <w:rsid w:val="51982604"/>
    <w:rsid w:val="523227C6"/>
    <w:rsid w:val="52C5363A"/>
    <w:rsid w:val="52D25D57"/>
    <w:rsid w:val="56DD194C"/>
    <w:rsid w:val="57B91A6F"/>
    <w:rsid w:val="58472D43"/>
    <w:rsid w:val="589A2E73"/>
    <w:rsid w:val="5910157A"/>
    <w:rsid w:val="5C62014C"/>
    <w:rsid w:val="5F70492E"/>
    <w:rsid w:val="5FCA04E2"/>
    <w:rsid w:val="639808F7"/>
    <w:rsid w:val="63E1404C"/>
    <w:rsid w:val="68580655"/>
    <w:rsid w:val="68D91796"/>
    <w:rsid w:val="69360996"/>
    <w:rsid w:val="6B8C582A"/>
    <w:rsid w:val="6CF0773D"/>
    <w:rsid w:val="6EE91ECE"/>
    <w:rsid w:val="6F0357BE"/>
    <w:rsid w:val="6F4A6F49"/>
    <w:rsid w:val="71754026"/>
    <w:rsid w:val="720A0C12"/>
    <w:rsid w:val="7386251A"/>
    <w:rsid w:val="73944C37"/>
    <w:rsid w:val="73B9469D"/>
    <w:rsid w:val="744E128A"/>
    <w:rsid w:val="76EC08E6"/>
    <w:rsid w:val="797F3C93"/>
    <w:rsid w:val="7A263B57"/>
    <w:rsid w:val="7A767D5E"/>
    <w:rsid w:val="7B1D7C08"/>
    <w:rsid w:val="7C1F7D2D"/>
    <w:rsid w:val="7C596A1E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639</Characters>
  <Lines>0</Lines>
  <Paragraphs>0</Paragraphs>
  <TotalTime>9</TotalTime>
  <ScaleCrop>false</ScaleCrop>
  <LinksUpToDate>false</LinksUpToDate>
  <CharactersWithSpaces>686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2024-07-23T06:51:00Z</dcterms:created>
  <dc:creator>13341</dc:creator>
  <cp:lastModifiedBy>Winner萨金阿曼</cp:lastModifiedBy>
  <cp:lastPrinted>2024-10-11T07:16:00Z</cp:lastPrinted>
  <dcterms:modified xsi:type="dcterms:W3CDTF">2024-10-11T07:21:39Z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C2362A2AA6184C1B907A6145C69B3D4E_13</vt:lpwstr>
  </property>
</Properties>
</file>