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3CE68E">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lang w:eastAsia="zh-CN"/>
        </w:rPr>
      </w:pPr>
      <w:r>
        <w:rPr>
          <w:rFonts w:hint="default" w:ascii="Times New Roman" w:hAnsi="Times New Roman" w:eastAsia="宋体" w:cs="Times New Roman"/>
          <w:b/>
          <w:sz w:val="30"/>
          <w:lang w:eastAsia="zh-CN"/>
        </w:rPr>
        <w:t>水利水电工程人工智能检测综合技术研究与应用项目</w:t>
      </w:r>
    </w:p>
    <w:p w14:paraId="0A6590DC">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lang w:eastAsia="zh-CN"/>
        </w:rPr>
      </w:pPr>
      <w:r>
        <w:rPr>
          <w:rFonts w:hint="default" w:ascii="Times New Roman" w:hAnsi="Times New Roman" w:eastAsia="宋体" w:cs="Times New Roman"/>
          <w:b/>
          <w:sz w:val="30"/>
          <w:lang w:val="en-US" w:eastAsia="zh-CN"/>
        </w:rPr>
        <w:t>水利工程渗漏综合检测仪</w:t>
      </w:r>
      <w:r>
        <w:rPr>
          <w:rFonts w:hint="default" w:ascii="Times New Roman" w:hAnsi="Times New Roman" w:eastAsia="宋体" w:cs="Times New Roman"/>
          <w:b/>
          <w:sz w:val="30"/>
          <w:lang w:eastAsia="zh-CN"/>
        </w:rPr>
        <w:t>采购询价公告</w:t>
      </w:r>
    </w:p>
    <w:p w14:paraId="7572EF08">
      <w:pPr>
        <w:keepNext w:val="0"/>
        <w:keepLines w:val="0"/>
        <w:pageBreakBefore w:val="0"/>
        <w:widowControl/>
        <w:kinsoku/>
        <w:wordWrap/>
        <w:overflowPunct/>
        <w:topLinePunct w:val="0"/>
        <w:autoSpaceDE/>
        <w:autoSpaceDN/>
        <w:bidi w:val="0"/>
        <w:adjustRightInd w:val="0"/>
        <w:snapToGrid w:val="0"/>
        <w:spacing w:after="0" w:line="440" w:lineRule="exact"/>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致各报价人：</w:t>
      </w:r>
    </w:p>
    <w:p w14:paraId="5548FF10">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根据科研项目工作需要，我公司现以询比方式对水利水电工程人工智能检测综合技术研究与应用项目水利工程渗漏综合检测仪</w:t>
      </w:r>
      <w:r>
        <w:rPr>
          <w:rFonts w:hint="default" w:ascii="Times New Roman" w:hAnsi="Times New Roman" w:eastAsia="宋体" w:cs="Times New Roman"/>
          <w:lang w:val="en-US" w:eastAsia="zh-CN"/>
        </w:rPr>
        <w:t>硬件制造</w:t>
      </w:r>
      <w:r>
        <w:rPr>
          <w:rFonts w:hint="default" w:ascii="Times New Roman" w:hAnsi="Times New Roman" w:eastAsia="宋体" w:cs="Times New Roman"/>
          <w:lang w:eastAsia="zh-CN"/>
        </w:rPr>
        <w:t>进行公开采购，欢迎符合条件的报价人就以下内容进行报价。</w:t>
      </w:r>
    </w:p>
    <w:p w14:paraId="6C6DFE13">
      <w:pPr>
        <w:keepNext w:val="0"/>
        <w:keepLines w:val="0"/>
        <w:pageBreakBefore w:val="0"/>
        <w:widowControl/>
        <w:kinsoku/>
        <w:wordWrap/>
        <w:overflowPunct/>
        <w:topLinePunct w:val="0"/>
        <w:autoSpaceDE/>
        <w:autoSpaceDN/>
        <w:bidi w:val="0"/>
        <w:adjustRightInd w:val="0"/>
        <w:snapToGrid w:val="0"/>
        <w:spacing w:after="0" w:line="440" w:lineRule="exact"/>
        <w:textAlignment w:val="auto"/>
        <w:rPr>
          <w:rFonts w:hint="default" w:ascii="Times New Roman" w:hAnsi="Times New Roman" w:eastAsia="宋体" w:cs="Times New Roman"/>
          <w:lang w:eastAsia="zh-CN"/>
        </w:rPr>
      </w:pPr>
      <w:r>
        <w:rPr>
          <w:rFonts w:hint="default" w:ascii="Times New Roman" w:hAnsi="Times New Roman" w:eastAsia="宋体" w:cs="Times New Roman"/>
          <w:b/>
          <w:sz w:val="28"/>
          <w:lang w:eastAsia="zh-CN"/>
        </w:rPr>
        <w:t>一、采购需求</w:t>
      </w:r>
    </w:p>
    <w:p w14:paraId="52B90301">
      <w:pPr>
        <w:keepNext w:val="0"/>
        <w:keepLines w:val="0"/>
        <w:pageBreakBefore w:val="0"/>
        <w:widowControl/>
        <w:kinsoku/>
        <w:wordWrap/>
        <w:overflowPunct/>
        <w:topLinePunct w:val="0"/>
        <w:autoSpaceDE/>
        <w:autoSpaceDN/>
        <w:bidi w:val="0"/>
        <w:adjustRightInd w:val="0"/>
        <w:snapToGrid w:val="0"/>
        <w:spacing w:after="0" w:line="440" w:lineRule="exact"/>
        <w:textAlignment w:val="auto"/>
        <w:rPr>
          <w:rFonts w:hint="default" w:ascii="Times New Roman" w:hAnsi="Times New Roman" w:eastAsia="宋体" w:cs="Times New Roman"/>
          <w:lang w:eastAsia="zh-CN"/>
        </w:rPr>
      </w:pPr>
      <w:r>
        <w:rPr>
          <w:rFonts w:hint="default" w:ascii="Times New Roman" w:hAnsi="Times New Roman" w:eastAsia="宋体" w:cs="Times New Roman"/>
          <w:b/>
          <w:lang w:eastAsia="zh-CN"/>
        </w:rPr>
        <w:t>（一）采购内容</w:t>
      </w:r>
    </w:p>
    <w:p w14:paraId="1EB530FB">
      <w:pPr>
        <w:keepNext w:val="0"/>
        <w:keepLines w:val="0"/>
        <w:pageBreakBefore w:val="0"/>
        <w:widowControl/>
        <w:kinsoku/>
        <w:wordWrap/>
        <w:overflowPunct/>
        <w:topLinePunct w:val="0"/>
        <w:autoSpaceDE/>
        <w:autoSpaceDN/>
        <w:bidi w:val="0"/>
        <w:adjustRightInd w:val="0"/>
        <w:snapToGrid w:val="0"/>
        <w:spacing w:after="0" w:line="440" w:lineRule="exact"/>
        <w:ind w:firstLine="482"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b/>
          <w:bCs/>
          <w:lang w:eastAsia="zh-CN"/>
        </w:rPr>
        <w:t>采购标的：</w:t>
      </w:r>
      <w:r>
        <w:rPr>
          <w:rFonts w:hint="default" w:ascii="Times New Roman" w:hAnsi="Times New Roman" w:eastAsia="宋体" w:cs="Times New Roman"/>
          <w:lang w:eastAsia="zh-CN"/>
        </w:rPr>
        <w:t>水利工程渗漏综合检测仪</w:t>
      </w:r>
      <w:r>
        <w:rPr>
          <w:rFonts w:hint="default" w:ascii="Times New Roman" w:hAnsi="Times New Roman" w:eastAsia="宋体" w:cs="Times New Roman"/>
          <w:lang w:val="en-US" w:eastAsia="zh-CN"/>
        </w:rPr>
        <w:t>硬件制造</w:t>
      </w:r>
      <w:r>
        <w:rPr>
          <w:rFonts w:hint="default" w:ascii="Times New Roman" w:hAnsi="Times New Roman" w:eastAsia="宋体" w:cs="Times New Roman"/>
          <w:lang w:eastAsia="zh-CN"/>
        </w:rPr>
        <w:t>。</w:t>
      </w:r>
    </w:p>
    <w:p w14:paraId="2824CB13">
      <w:pPr>
        <w:keepNext w:val="0"/>
        <w:keepLines w:val="0"/>
        <w:pageBreakBefore w:val="0"/>
        <w:widowControl/>
        <w:kinsoku/>
        <w:wordWrap/>
        <w:overflowPunct/>
        <w:topLinePunct w:val="0"/>
        <w:autoSpaceDE/>
        <w:autoSpaceDN/>
        <w:bidi w:val="0"/>
        <w:adjustRightInd w:val="0"/>
        <w:snapToGrid w:val="0"/>
        <w:spacing w:after="0" w:line="440" w:lineRule="exact"/>
        <w:ind w:firstLine="482"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b/>
          <w:lang w:eastAsia="zh-CN"/>
        </w:rPr>
        <w:t>加工制造内容：</w:t>
      </w:r>
    </w:p>
    <w:p w14:paraId="268F7318">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（1）井下探头总成（4段）：含电缆接头段、摄像观测段、示踪剂储存与释放段（核心储料机构）、微流体输送段的全部零部件加工与组装调试；</w:t>
      </w:r>
    </w:p>
    <w:p w14:paraId="683F155E">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（2）地面控制总成：含手动/电动绞车（配集流环）、地面测控终端（8寸触摸屏）、示踪剂注入与混匀装置（带加热搅拌功能的混合桶及高压注入泵）；</w:t>
      </w:r>
    </w:p>
    <w:p w14:paraId="57239316">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（3）连接附件：含抗拉承重电缆（含滑环）、各舱段连接件、密封件、快速接头等；</w:t>
      </w:r>
    </w:p>
    <w:p w14:paraId="0ACE87F7">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（4）备品备件：提供一套易损密封件及微孔释放阀备件。</w:t>
      </w:r>
    </w:p>
    <w:p w14:paraId="3042C175">
      <w:pPr>
        <w:keepNext w:val="0"/>
        <w:keepLines w:val="0"/>
        <w:pageBreakBefore w:val="0"/>
        <w:widowControl/>
        <w:kinsoku/>
        <w:wordWrap/>
        <w:overflowPunct/>
        <w:topLinePunct w:val="0"/>
        <w:autoSpaceDE/>
        <w:autoSpaceDN/>
        <w:bidi w:val="0"/>
        <w:adjustRightInd w:val="0"/>
        <w:snapToGrid w:val="0"/>
        <w:spacing w:after="0" w:line="440" w:lineRule="exact"/>
        <w:ind w:firstLine="482"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b/>
          <w:lang w:eastAsia="zh-CN"/>
        </w:rPr>
        <w:t>材料与工艺要求：</w:t>
      </w:r>
    </w:p>
    <w:p w14:paraId="0C047E39">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（1）承压舱体必须使用316L或17-4PH不锈钢，并按照设计要求进行热处理和表面处理；柔性气囊使用氟橡胶（FKM）模压成型；</w:t>
      </w:r>
    </w:p>
    <w:p w14:paraId="236B0695">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（2）关键尺寸精度：储料舱内径圆度≤0.02mm，表面粗糙度Ra≤0.8</w:t>
      </w:r>
      <w:r>
        <w:rPr>
          <w:rFonts w:hint="default" w:ascii="Times New Roman" w:hAnsi="Times New Roman" w:eastAsia="宋体" w:cs="Times New Roman"/>
        </w:rPr>
        <w:t>μ</w:t>
      </w:r>
      <w:r>
        <w:rPr>
          <w:rFonts w:hint="default" w:ascii="Times New Roman" w:hAnsi="Times New Roman" w:eastAsia="宋体" w:cs="Times New Roman"/>
          <w:lang w:eastAsia="zh-CN"/>
        </w:rPr>
        <w:t>m；</w:t>
      </w:r>
    </w:p>
    <w:p w14:paraId="5BE84C9B">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（3）密封耐压性能：整机装配完成后，必须通过气密性试验（1.5倍工作压力，7.5MPa保压30min无压降）和耐水压试验（15MPa保压30min无泄漏）。</w:t>
      </w:r>
    </w:p>
    <w:p w14:paraId="79CFC546">
      <w:pPr>
        <w:keepNext w:val="0"/>
        <w:keepLines w:val="0"/>
        <w:pageBreakBefore w:val="0"/>
        <w:widowControl/>
        <w:kinsoku/>
        <w:wordWrap/>
        <w:overflowPunct/>
        <w:topLinePunct w:val="0"/>
        <w:autoSpaceDE/>
        <w:autoSpaceDN/>
        <w:bidi w:val="0"/>
        <w:adjustRightInd w:val="0"/>
        <w:snapToGrid w:val="0"/>
        <w:spacing w:after="0" w:line="440" w:lineRule="exact"/>
        <w:ind w:firstLine="482"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b/>
          <w:lang w:eastAsia="zh-CN"/>
        </w:rPr>
        <w:t>交付物要求：</w:t>
      </w:r>
    </w:p>
    <w:p w14:paraId="32D00F02">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提供出厂合格证、主要金属材料材质证明、关键尺寸检验记录报告、耐压/气密性试验报告、CMA/CNAS认可的计量校准证书（如涉及）。</w:t>
      </w:r>
    </w:p>
    <w:p w14:paraId="72DC8DE0">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供货期限：自合同签订且收到完整图纸后45个工作日内完成制造并交付至我方指定地点。</w:t>
      </w:r>
    </w:p>
    <w:p w14:paraId="123BB587">
      <w:pPr>
        <w:keepNext w:val="0"/>
        <w:keepLines w:val="0"/>
        <w:pageBreakBefore w:val="0"/>
        <w:widowControl/>
        <w:kinsoku/>
        <w:wordWrap/>
        <w:overflowPunct/>
        <w:topLinePunct w:val="0"/>
        <w:autoSpaceDE/>
        <w:autoSpaceDN/>
        <w:bidi w:val="0"/>
        <w:adjustRightInd w:val="0"/>
        <w:snapToGrid w:val="0"/>
        <w:spacing w:after="0" w:line="440" w:lineRule="exact"/>
        <w:ind w:firstLine="482"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b/>
          <w:lang w:eastAsia="zh-CN"/>
        </w:rPr>
        <w:t>验收标准：</w:t>
      </w:r>
    </w:p>
    <w:p w14:paraId="17AFA5EE">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（1）资料验收：出厂文件（合格证、材质单、检验报告、试验报告）齐全且内容与实物相符；</w:t>
      </w:r>
    </w:p>
    <w:p w14:paraId="487D638B">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（2）实物验收：设备外观无损伤，各舱段连接紧固，机身SN码与出厂文件一致；通电后，地面控制台与井下探头通讯正常，操控界面流畅；</w:t>
      </w:r>
    </w:p>
    <w:p w14:paraId="0D609B4C">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（3）功能验收（模拟工况）：在含砂量≤5%的模拟浑水环境中进行整机联动测试：①微型泵启动顺畅，示踪剂从微孔（</w:t>
      </w:r>
      <w:r>
        <w:rPr>
          <w:rFonts w:hint="default" w:ascii="Times New Roman" w:hAnsi="Times New Roman" w:eastAsia="宋体" w:cs="Times New Roman"/>
        </w:rPr>
        <w:t>φ</w:t>
      </w:r>
      <w:r>
        <w:rPr>
          <w:rFonts w:hint="default" w:ascii="Times New Roman" w:hAnsi="Times New Roman" w:eastAsia="宋体" w:cs="Times New Roman"/>
          <w:lang w:eastAsia="zh-CN"/>
        </w:rPr>
        <w:t>0.3mm）呈雾状均匀喷射；②摄像画面清晰，示踪剂扩散轨迹可见，图像传输无卡顿；③按设定值完成连续/脉冲/定量三种释放模式，累计排量误差≤±3%；</w:t>
      </w:r>
    </w:p>
    <w:p w14:paraId="4E32773E">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（4）连续运行测试：系统连续运行4小时无故障，地面测控终端满电连续工作≥8h，井下探头连续作业≥10h。</w:t>
      </w:r>
    </w:p>
    <w:p w14:paraId="01156E0D">
      <w:pPr>
        <w:keepNext w:val="0"/>
        <w:keepLines w:val="0"/>
        <w:pageBreakBefore w:val="0"/>
        <w:widowControl/>
        <w:kinsoku/>
        <w:wordWrap/>
        <w:overflowPunct/>
        <w:topLinePunct w:val="0"/>
        <w:autoSpaceDE/>
        <w:autoSpaceDN/>
        <w:bidi w:val="0"/>
        <w:adjustRightInd w:val="0"/>
        <w:snapToGrid w:val="0"/>
        <w:spacing w:after="0" w:line="440" w:lineRule="exact"/>
        <w:textAlignment w:val="auto"/>
        <w:rPr>
          <w:rFonts w:hint="default" w:ascii="Times New Roman" w:hAnsi="Times New Roman" w:eastAsia="宋体" w:cs="Times New Roman"/>
          <w:lang w:eastAsia="zh-CN"/>
        </w:rPr>
      </w:pPr>
      <w:r>
        <w:rPr>
          <w:rFonts w:hint="default" w:ascii="Times New Roman" w:hAnsi="Times New Roman" w:eastAsia="宋体" w:cs="Times New Roman"/>
          <w:b/>
          <w:lang w:eastAsia="zh-CN"/>
        </w:rPr>
        <w:t>（二）报价人资格要求</w:t>
      </w:r>
    </w:p>
    <w:p w14:paraId="2E2BAB1C">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（1）在中华人民共和国境内注册，具有独立法人资格，提供有效的营业执照（经营范围应包含仪器仪表制造、石油机械加工或相关领域），并提供加盖公章的证书复印件；</w:t>
      </w:r>
    </w:p>
    <w:p w14:paraId="5C502877">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（2）具备ISO9001质量管理体系认证，并提供有效证书复印件；</w:t>
      </w:r>
    </w:p>
    <w:p w14:paraId="0A2D33AA">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（3）具备深孔精密加工（公差IT6级）、激光打孔（微孔级别）及高压密封装配的工艺能力与业绩，需提供近3年内同类产品加工合同复印件；</w:t>
      </w:r>
    </w:p>
    <w:p w14:paraId="0323B510">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（4）报价人须具备良好的商业信誉，通过信用中国、中国政府采购网等渠道查询近三年在经营活动中没有重大违法记录。</w:t>
      </w:r>
    </w:p>
    <w:p w14:paraId="0BE5D20D">
      <w:pPr>
        <w:keepNext w:val="0"/>
        <w:keepLines w:val="0"/>
        <w:pageBreakBefore w:val="0"/>
        <w:widowControl/>
        <w:kinsoku/>
        <w:wordWrap/>
        <w:overflowPunct/>
        <w:topLinePunct w:val="0"/>
        <w:autoSpaceDE/>
        <w:autoSpaceDN/>
        <w:bidi w:val="0"/>
        <w:adjustRightInd w:val="0"/>
        <w:snapToGrid w:val="0"/>
        <w:spacing w:after="0" w:line="440" w:lineRule="exact"/>
        <w:textAlignment w:val="auto"/>
        <w:rPr>
          <w:rFonts w:hint="default" w:ascii="Times New Roman" w:hAnsi="Times New Roman" w:eastAsia="宋体" w:cs="Times New Roman"/>
          <w:lang w:eastAsia="zh-CN"/>
        </w:rPr>
      </w:pPr>
      <w:r>
        <w:rPr>
          <w:rFonts w:hint="default" w:ascii="Times New Roman" w:hAnsi="Times New Roman" w:eastAsia="宋体" w:cs="Times New Roman"/>
          <w:b/>
          <w:lang w:eastAsia="zh-CN"/>
        </w:rPr>
        <w:t>（三）报价要求</w:t>
      </w:r>
    </w:p>
    <w:p w14:paraId="0AB7E8C9">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（1）报价人应在规定时间内向询价人做出一次性书面报价；</w:t>
      </w:r>
    </w:p>
    <w:p w14:paraId="4C6A29FF">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（2）报价应包含材料费、加工费、组装调试费、运输费、保险费、税费及售后技术服务费等所有费用，为最终交货价；</w:t>
      </w:r>
    </w:p>
    <w:p w14:paraId="1FD9F50E">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（3）本次采购按照合理低价原则确定成交供应商；</w:t>
      </w:r>
    </w:p>
    <w:p w14:paraId="079AEFBC">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（4）拦标价：人民币25万元（大写：贰拾伍万元整）。</w:t>
      </w:r>
    </w:p>
    <w:p w14:paraId="5DEBA403">
      <w:pPr>
        <w:keepNext w:val="0"/>
        <w:keepLines w:val="0"/>
        <w:pageBreakBefore w:val="0"/>
        <w:widowControl/>
        <w:kinsoku/>
        <w:wordWrap/>
        <w:overflowPunct/>
        <w:topLinePunct w:val="0"/>
        <w:autoSpaceDE/>
        <w:autoSpaceDN/>
        <w:bidi w:val="0"/>
        <w:adjustRightInd w:val="0"/>
        <w:snapToGrid w:val="0"/>
        <w:spacing w:after="0" w:line="440" w:lineRule="exact"/>
        <w:textAlignment w:val="auto"/>
        <w:rPr>
          <w:rFonts w:hint="default" w:ascii="Times New Roman" w:hAnsi="Times New Roman" w:eastAsia="宋体" w:cs="Times New Roman"/>
          <w:lang w:eastAsia="zh-CN"/>
        </w:rPr>
      </w:pPr>
      <w:r>
        <w:rPr>
          <w:rFonts w:hint="default" w:ascii="Times New Roman" w:hAnsi="Times New Roman" w:eastAsia="宋体" w:cs="Times New Roman"/>
          <w:b/>
          <w:sz w:val="28"/>
          <w:lang w:eastAsia="zh-CN"/>
        </w:rPr>
        <w:t>二、报价时间、地点及方式</w:t>
      </w:r>
    </w:p>
    <w:p w14:paraId="33FFE114">
      <w:pPr>
        <w:keepNext w:val="0"/>
        <w:keepLines w:val="0"/>
        <w:pageBreakBefore w:val="0"/>
        <w:widowControl/>
        <w:kinsoku/>
        <w:wordWrap/>
        <w:overflowPunct/>
        <w:topLinePunct w:val="0"/>
        <w:autoSpaceDE/>
        <w:autoSpaceDN/>
        <w:bidi w:val="0"/>
        <w:adjustRightInd w:val="0"/>
        <w:snapToGrid w:val="0"/>
        <w:spacing w:after="0" w:line="440" w:lineRule="exact"/>
        <w:textAlignment w:val="auto"/>
        <w:rPr>
          <w:rFonts w:hint="default" w:ascii="Times New Roman" w:hAnsi="Times New Roman" w:eastAsia="宋体" w:cs="Times New Roman"/>
          <w:lang w:eastAsia="zh-CN"/>
        </w:rPr>
      </w:pPr>
      <w:r>
        <w:rPr>
          <w:rFonts w:hint="default" w:ascii="Times New Roman" w:hAnsi="Times New Roman" w:eastAsia="宋体" w:cs="Times New Roman"/>
          <w:b/>
          <w:lang w:eastAsia="zh-CN"/>
        </w:rPr>
        <w:t>（一）报价时间</w:t>
      </w:r>
    </w:p>
    <w:p w14:paraId="7A6A9BDF">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2026年10月</w:t>
      </w:r>
      <w:r>
        <w:rPr>
          <w:rFonts w:hint="default" w:ascii="Times New Roman" w:hAnsi="Times New Roman" w:eastAsia="宋体" w:cs="Times New Roman"/>
          <w:lang w:val="en-US" w:eastAsia="zh-CN"/>
        </w:rPr>
        <w:t>14</w:t>
      </w:r>
      <w:r>
        <w:rPr>
          <w:rFonts w:hint="default" w:ascii="Times New Roman" w:hAnsi="Times New Roman" w:eastAsia="宋体" w:cs="Times New Roman"/>
          <w:lang w:eastAsia="zh-CN"/>
        </w:rPr>
        <w:t>日至2026年10月</w:t>
      </w:r>
      <w:r>
        <w:rPr>
          <w:rFonts w:hint="default" w:ascii="Times New Roman" w:hAnsi="Times New Roman" w:eastAsia="宋体" w:cs="Times New Roman"/>
          <w:lang w:val="en-US" w:eastAsia="zh-CN"/>
        </w:rPr>
        <w:t>20</w:t>
      </w:r>
      <w:r>
        <w:rPr>
          <w:rFonts w:hint="default" w:ascii="Times New Roman" w:hAnsi="Times New Roman" w:eastAsia="宋体" w:cs="Times New Roman"/>
          <w:lang w:eastAsia="zh-CN"/>
        </w:rPr>
        <w:t>日，逾期不予受理。</w:t>
      </w:r>
    </w:p>
    <w:p w14:paraId="66EAB185">
      <w:pPr>
        <w:keepNext w:val="0"/>
        <w:keepLines w:val="0"/>
        <w:pageBreakBefore w:val="0"/>
        <w:widowControl/>
        <w:kinsoku/>
        <w:wordWrap/>
        <w:overflowPunct/>
        <w:topLinePunct w:val="0"/>
        <w:autoSpaceDE/>
        <w:autoSpaceDN/>
        <w:bidi w:val="0"/>
        <w:adjustRightInd w:val="0"/>
        <w:snapToGrid w:val="0"/>
        <w:spacing w:after="0" w:line="440" w:lineRule="exact"/>
        <w:textAlignment w:val="auto"/>
        <w:rPr>
          <w:rFonts w:hint="default" w:ascii="Times New Roman" w:hAnsi="Times New Roman" w:eastAsia="宋体" w:cs="Times New Roman"/>
          <w:lang w:eastAsia="zh-CN"/>
        </w:rPr>
      </w:pPr>
      <w:r>
        <w:rPr>
          <w:rFonts w:hint="default" w:ascii="Times New Roman" w:hAnsi="Times New Roman" w:eastAsia="宋体" w:cs="Times New Roman"/>
          <w:b/>
          <w:lang w:eastAsia="zh-CN"/>
        </w:rPr>
        <w:t>（二）报价地点</w:t>
      </w:r>
    </w:p>
    <w:p w14:paraId="54A930BA">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辽宁省水利水电勘测设计研究院有限责任公司（沈阳市和平区光荣街68号）。</w:t>
      </w:r>
    </w:p>
    <w:p w14:paraId="79BF419C">
      <w:pPr>
        <w:keepNext w:val="0"/>
        <w:keepLines w:val="0"/>
        <w:pageBreakBefore w:val="0"/>
        <w:widowControl/>
        <w:kinsoku/>
        <w:wordWrap/>
        <w:overflowPunct/>
        <w:topLinePunct w:val="0"/>
        <w:autoSpaceDE/>
        <w:autoSpaceDN/>
        <w:bidi w:val="0"/>
        <w:adjustRightInd w:val="0"/>
        <w:snapToGrid w:val="0"/>
        <w:spacing w:after="0" w:line="440" w:lineRule="exact"/>
        <w:textAlignment w:val="auto"/>
        <w:rPr>
          <w:rFonts w:hint="default" w:ascii="Times New Roman" w:hAnsi="Times New Roman" w:eastAsia="宋体" w:cs="Times New Roman"/>
          <w:lang w:eastAsia="zh-CN"/>
        </w:rPr>
      </w:pPr>
      <w:r>
        <w:rPr>
          <w:rFonts w:hint="default" w:ascii="Times New Roman" w:hAnsi="Times New Roman" w:eastAsia="宋体" w:cs="Times New Roman"/>
          <w:b/>
          <w:lang w:eastAsia="zh-CN"/>
        </w:rPr>
        <w:t>（三）报价方式（任选其一）</w:t>
      </w:r>
    </w:p>
    <w:p w14:paraId="3944E90B">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（1）将密封完好的纸质报价文件邮寄至上述地址（收件人：曲瑞）；</w:t>
      </w:r>
    </w:p>
    <w:p w14:paraId="23AD3014">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rPr>
      </w:pPr>
      <w:r>
        <w:rPr>
          <w:rFonts w:hint="default" w:ascii="Times New Roman" w:hAnsi="Times New Roman" w:eastAsia="宋体" w:cs="Times New Roman"/>
        </w:rPr>
        <w:t>（2）将报价文件电子版（PDF格式，加盖公章）发送至邮箱：337161106@qq.com；</w:t>
      </w:r>
    </w:p>
    <w:p w14:paraId="461A2404">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（3）面送至公司参与比选。</w:t>
      </w:r>
    </w:p>
    <w:p w14:paraId="73E4827E">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逾期送达、未送达指定地点或未按要求密封的报价文件，询价人不予受理。</w:t>
      </w:r>
    </w:p>
    <w:p w14:paraId="6F3FCC21">
      <w:pPr>
        <w:keepNext w:val="0"/>
        <w:keepLines w:val="0"/>
        <w:pageBreakBefore w:val="0"/>
        <w:widowControl/>
        <w:numPr>
          <w:ilvl w:val="0"/>
          <w:numId w:val="7"/>
        </w:numPr>
        <w:kinsoku/>
        <w:wordWrap/>
        <w:overflowPunct/>
        <w:topLinePunct w:val="0"/>
        <w:autoSpaceDE/>
        <w:autoSpaceDN/>
        <w:bidi w:val="0"/>
        <w:adjustRightInd w:val="0"/>
        <w:snapToGrid w:val="0"/>
        <w:spacing w:after="0" w:line="440" w:lineRule="exact"/>
        <w:textAlignment w:val="auto"/>
        <w:rPr>
          <w:rFonts w:hint="default" w:ascii="Times New Roman" w:hAnsi="Times New Roman" w:eastAsia="宋体" w:cs="Times New Roman"/>
          <w:b/>
          <w:lang w:eastAsia="zh-CN"/>
        </w:rPr>
      </w:pPr>
      <w:r>
        <w:rPr>
          <w:rFonts w:hint="default" w:ascii="Times New Roman" w:hAnsi="Times New Roman" w:eastAsia="宋体" w:cs="Times New Roman"/>
          <w:b/>
          <w:lang w:eastAsia="zh-CN"/>
        </w:rPr>
        <w:t>联系</w:t>
      </w:r>
      <w:r>
        <w:rPr>
          <w:rFonts w:hint="default" w:ascii="Times New Roman" w:hAnsi="Times New Roman" w:eastAsia="宋体" w:cs="Times New Roman"/>
          <w:b/>
          <w:lang w:val="en-US" w:eastAsia="zh-CN"/>
        </w:rPr>
        <w:t>方式</w:t>
      </w:r>
    </w:p>
    <w:p w14:paraId="46D84E9E">
      <w:pPr>
        <w:keepNext w:val="0"/>
        <w:keepLines w:val="0"/>
        <w:pageBreakBefore w:val="0"/>
        <w:widowControl/>
        <w:numPr>
          <w:ilvl w:val="0"/>
          <w:numId w:val="0"/>
        </w:numPr>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b/>
          <w:lang w:val="en-US" w:eastAsia="zh-CN"/>
        </w:rPr>
      </w:pPr>
      <w:r>
        <w:rPr>
          <w:rFonts w:hint="default" w:ascii="Times New Roman" w:hAnsi="Times New Roman" w:eastAsia="宋体" w:cs="Times New Roman"/>
          <w:b w:val="0"/>
          <w:bCs/>
          <w:lang w:eastAsia="zh-CN"/>
        </w:rPr>
        <w:t>联系人：曲瑞</w:t>
      </w:r>
    </w:p>
    <w:p w14:paraId="19ACA6E0">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电  话：15042242759</w:t>
      </w:r>
    </w:p>
    <w:p w14:paraId="57192AD4">
      <w:pPr>
        <w:keepNext w:val="0"/>
        <w:keepLines w:val="0"/>
        <w:pageBreakBefore w:val="0"/>
        <w:widowControl/>
        <w:kinsoku/>
        <w:wordWrap/>
        <w:overflowPunct/>
        <w:topLinePunct w:val="0"/>
        <w:autoSpaceDE/>
        <w:autoSpaceDN/>
        <w:bidi w:val="0"/>
        <w:adjustRightInd w:val="0"/>
        <w:snapToGrid w:val="0"/>
        <w:spacing w:after="0" w:line="440" w:lineRule="exact"/>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br w:type="page"/>
      </w:r>
    </w:p>
    <w:p w14:paraId="554F7D5E">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b/>
          <w:sz w:val="28"/>
          <w:lang w:eastAsia="zh-CN"/>
        </w:rPr>
      </w:pPr>
      <w:r>
        <w:rPr>
          <w:rFonts w:hint="default" w:ascii="Times New Roman" w:hAnsi="Times New Roman" w:eastAsia="宋体" w:cs="Times New Roman"/>
          <w:b/>
          <w:sz w:val="28"/>
          <w:lang w:eastAsia="zh-CN"/>
        </w:rPr>
        <w:t>附件：水利水电工程人工智能检测综合技术研究与应用项目</w:t>
      </w:r>
    </w:p>
    <w:p w14:paraId="7B8CEC17">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lang w:eastAsia="zh-CN"/>
        </w:rPr>
      </w:pPr>
      <w:r>
        <w:rPr>
          <w:rFonts w:hint="default" w:ascii="Times New Roman" w:hAnsi="Times New Roman" w:eastAsia="宋体" w:cs="Times New Roman"/>
          <w:b/>
          <w:sz w:val="28"/>
          <w:lang w:eastAsia="zh-CN"/>
        </w:rPr>
        <w:t>水利工程渗漏综合检测仪</w:t>
      </w:r>
      <w:r>
        <w:rPr>
          <w:rFonts w:hint="default" w:ascii="Times New Roman" w:hAnsi="Times New Roman" w:eastAsia="宋体" w:cs="Times New Roman"/>
          <w:b/>
          <w:sz w:val="28"/>
          <w:lang w:val="en-US" w:eastAsia="zh-CN"/>
        </w:rPr>
        <w:t>硬件制造</w:t>
      </w:r>
      <w:r>
        <w:rPr>
          <w:rFonts w:hint="default" w:ascii="Times New Roman" w:hAnsi="Times New Roman" w:eastAsia="宋体" w:cs="Times New Roman"/>
          <w:b/>
          <w:sz w:val="28"/>
          <w:lang w:eastAsia="zh-CN"/>
        </w:rPr>
        <w:t>报价单</w:t>
      </w:r>
    </w:p>
    <w:p w14:paraId="684A2FD4">
      <w:pPr>
        <w:keepNext w:val="0"/>
        <w:keepLines w:val="0"/>
        <w:pageBreakBefore w:val="0"/>
        <w:widowControl/>
        <w:kinsoku/>
        <w:wordWrap/>
        <w:overflowPunct/>
        <w:topLinePunct w:val="0"/>
        <w:autoSpaceDE/>
        <w:autoSpaceDN/>
        <w:bidi w:val="0"/>
        <w:adjustRightInd w:val="0"/>
        <w:snapToGrid w:val="0"/>
        <w:spacing w:after="0" w:line="440" w:lineRule="exact"/>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辽宁省水利水电勘测设计研究院有限责任公司：</w:t>
      </w:r>
    </w:p>
    <w:p w14:paraId="0119D36D">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我单位已认真阅读上述询价公告，决定参加报价。</w:t>
      </w:r>
    </w:p>
    <w:p w14:paraId="56D0B64B">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1.我方愿意按照询价文件规定的各项要求，向贵单位提供以下设备及服务：</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1"/>
        <w:gridCol w:w="2488"/>
        <w:gridCol w:w="1691"/>
        <w:gridCol w:w="1103"/>
        <w:gridCol w:w="1349"/>
        <w:gridCol w:w="1284"/>
      </w:tblGrid>
      <w:tr w14:paraId="0F178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vAlign w:val="center"/>
          </w:tcPr>
          <w:p w14:paraId="1FEE2FD8">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rPr>
            </w:pPr>
            <w:r>
              <w:rPr>
                <w:rFonts w:hint="default" w:ascii="Times New Roman" w:hAnsi="Times New Roman" w:eastAsia="宋体" w:cs="Times New Roman"/>
                <w:b/>
                <w:sz w:val="20"/>
              </w:rPr>
              <w:t>序号</w:t>
            </w:r>
          </w:p>
        </w:tc>
        <w:tc>
          <w:tcPr>
            <w:tcW w:w="2488" w:type="dxa"/>
            <w:vAlign w:val="center"/>
          </w:tcPr>
          <w:p w14:paraId="0FAE332F">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rPr>
            </w:pPr>
            <w:r>
              <w:rPr>
                <w:rFonts w:hint="default" w:ascii="Times New Roman" w:hAnsi="Times New Roman" w:eastAsia="宋体" w:cs="Times New Roman"/>
                <w:b/>
                <w:sz w:val="20"/>
              </w:rPr>
              <w:t>品名</w:t>
            </w:r>
          </w:p>
        </w:tc>
        <w:tc>
          <w:tcPr>
            <w:tcW w:w="1691" w:type="dxa"/>
            <w:vAlign w:val="center"/>
          </w:tcPr>
          <w:p w14:paraId="28EE5104">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lang w:eastAsia="zh-CN"/>
              </w:rPr>
            </w:pPr>
            <w:r>
              <w:rPr>
                <w:rFonts w:hint="default" w:ascii="Times New Roman" w:hAnsi="Times New Roman" w:eastAsia="宋体" w:cs="Times New Roman"/>
                <w:b/>
                <w:sz w:val="20"/>
                <w:lang w:eastAsia="zh-CN"/>
              </w:rPr>
              <w:t>品牌/型号（由报价人填写）</w:t>
            </w:r>
          </w:p>
        </w:tc>
        <w:tc>
          <w:tcPr>
            <w:tcW w:w="1103" w:type="dxa"/>
            <w:vAlign w:val="center"/>
          </w:tcPr>
          <w:p w14:paraId="59A6D01B">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rPr>
            </w:pPr>
            <w:r>
              <w:rPr>
                <w:rFonts w:hint="default" w:ascii="Times New Roman" w:hAnsi="Times New Roman" w:eastAsia="宋体" w:cs="Times New Roman"/>
                <w:b/>
                <w:sz w:val="20"/>
              </w:rPr>
              <w:t>数量</w:t>
            </w:r>
          </w:p>
        </w:tc>
        <w:tc>
          <w:tcPr>
            <w:tcW w:w="1349" w:type="dxa"/>
            <w:vAlign w:val="center"/>
          </w:tcPr>
          <w:p w14:paraId="6F8A8ADA">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rPr>
            </w:pPr>
            <w:r>
              <w:rPr>
                <w:rFonts w:hint="default" w:ascii="Times New Roman" w:hAnsi="Times New Roman" w:eastAsia="宋体" w:cs="Times New Roman"/>
                <w:b/>
                <w:sz w:val="20"/>
              </w:rPr>
              <w:t>单价（元）</w:t>
            </w:r>
          </w:p>
        </w:tc>
        <w:tc>
          <w:tcPr>
            <w:tcW w:w="1284" w:type="dxa"/>
            <w:vAlign w:val="center"/>
          </w:tcPr>
          <w:p w14:paraId="30FDAE61">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rPr>
            </w:pPr>
            <w:r>
              <w:rPr>
                <w:rFonts w:hint="default" w:ascii="Times New Roman" w:hAnsi="Times New Roman" w:eastAsia="宋体" w:cs="Times New Roman"/>
                <w:b/>
                <w:sz w:val="20"/>
              </w:rPr>
              <w:t>总价（元）</w:t>
            </w:r>
          </w:p>
        </w:tc>
      </w:tr>
      <w:tr w14:paraId="78877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vAlign w:val="center"/>
          </w:tcPr>
          <w:p w14:paraId="14FCC119">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rPr>
            </w:pPr>
            <w:r>
              <w:rPr>
                <w:rFonts w:hint="default" w:ascii="Times New Roman" w:hAnsi="Times New Roman" w:eastAsia="宋体" w:cs="Times New Roman"/>
                <w:sz w:val="20"/>
              </w:rPr>
              <w:t>1</w:t>
            </w:r>
          </w:p>
        </w:tc>
        <w:tc>
          <w:tcPr>
            <w:tcW w:w="2488" w:type="dxa"/>
            <w:vAlign w:val="center"/>
          </w:tcPr>
          <w:p w14:paraId="3F88A48A">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lang w:eastAsia="zh-CN"/>
              </w:rPr>
            </w:pPr>
            <w:r>
              <w:rPr>
                <w:rFonts w:hint="default" w:ascii="Times New Roman" w:hAnsi="Times New Roman" w:eastAsia="宋体" w:cs="Times New Roman"/>
                <w:sz w:val="20"/>
                <w:lang w:eastAsia="zh-CN"/>
              </w:rPr>
              <w:t>井下探头总成（4段，含组装调试）</w:t>
            </w:r>
          </w:p>
        </w:tc>
        <w:tc>
          <w:tcPr>
            <w:tcW w:w="1691" w:type="dxa"/>
            <w:vAlign w:val="center"/>
          </w:tcPr>
          <w:p w14:paraId="781D0E68">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lang w:eastAsia="zh-CN"/>
              </w:rPr>
            </w:pPr>
          </w:p>
        </w:tc>
        <w:tc>
          <w:tcPr>
            <w:tcW w:w="1103" w:type="dxa"/>
            <w:vAlign w:val="center"/>
          </w:tcPr>
          <w:p w14:paraId="0DBEA88A">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rPr>
            </w:pPr>
            <w:r>
              <w:rPr>
                <w:rFonts w:hint="default" w:ascii="Times New Roman" w:hAnsi="Times New Roman" w:eastAsia="宋体" w:cs="Times New Roman"/>
                <w:sz w:val="20"/>
              </w:rPr>
              <w:t>1套</w:t>
            </w:r>
          </w:p>
        </w:tc>
        <w:tc>
          <w:tcPr>
            <w:tcW w:w="1349" w:type="dxa"/>
            <w:vAlign w:val="center"/>
          </w:tcPr>
          <w:p w14:paraId="66547A3E">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rPr>
            </w:pPr>
          </w:p>
        </w:tc>
        <w:tc>
          <w:tcPr>
            <w:tcW w:w="1284" w:type="dxa"/>
            <w:vAlign w:val="center"/>
          </w:tcPr>
          <w:p w14:paraId="51E27AA2">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rPr>
            </w:pPr>
          </w:p>
        </w:tc>
      </w:tr>
      <w:tr w14:paraId="45A8D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vAlign w:val="center"/>
          </w:tcPr>
          <w:p w14:paraId="0016B8AA">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rPr>
            </w:pPr>
            <w:r>
              <w:rPr>
                <w:rFonts w:hint="default" w:ascii="Times New Roman" w:hAnsi="Times New Roman" w:eastAsia="宋体" w:cs="Times New Roman"/>
                <w:sz w:val="20"/>
              </w:rPr>
              <w:t>2</w:t>
            </w:r>
          </w:p>
        </w:tc>
        <w:tc>
          <w:tcPr>
            <w:tcW w:w="2488" w:type="dxa"/>
            <w:vAlign w:val="center"/>
          </w:tcPr>
          <w:p w14:paraId="02B70F21">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lang w:eastAsia="zh-CN"/>
              </w:rPr>
            </w:pPr>
            <w:r>
              <w:rPr>
                <w:rFonts w:hint="default" w:ascii="Times New Roman" w:hAnsi="Times New Roman" w:eastAsia="宋体" w:cs="Times New Roman"/>
                <w:sz w:val="20"/>
                <w:lang w:eastAsia="zh-CN"/>
              </w:rPr>
              <w:t>地面控制总成（绞车、测控终端、注入混匀装置）</w:t>
            </w:r>
          </w:p>
        </w:tc>
        <w:tc>
          <w:tcPr>
            <w:tcW w:w="1691" w:type="dxa"/>
            <w:vAlign w:val="center"/>
          </w:tcPr>
          <w:p w14:paraId="43CC0F66">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lang w:eastAsia="zh-CN"/>
              </w:rPr>
            </w:pPr>
          </w:p>
        </w:tc>
        <w:tc>
          <w:tcPr>
            <w:tcW w:w="1103" w:type="dxa"/>
            <w:vAlign w:val="center"/>
          </w:tcPr>
          <w:p w14:paraId="06779C36">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rPr>
            </w:pPr>
            <w:r>
              <w:rPr>
                <w:rFonts w:hint="default" w:ascii="Times New Roman" w:hAnsi="Times New Roman" w:eastAsia="宋体" w:cs="Times New Roman"/>
                <w:sz w:val="20"/>
              </w:rPr>
              <w:t>1套</w:t>
            </w:r>
          </w:p>
        </w:tc>
        <w:tc>
          <w:tcPr>
            <w:tcW w:w="1349" w:type="dxa"/>
            <w:vAlign w:val="center"/>
          </w:tcPr>
          <w:p w14:paraId="35B070F3">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rPr>
            </w:pPr>
          </w:p>
        </w:tc>
        <w:tc>
          <w:tcPr>
            <w:tcW w:w="1284" w:type="dxa"/>
            <w:vAlign w:val="center"/>
          </w:tcPr>
          <w:p w14:paraId="4CE9EFFF">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rPr>
            </w:pPr>
          </w:p>
        </w:tc>
      </w:tr>
      <w:tr w14:paraId="01B28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vAlign w:val="center"/>
          </w:tcPr>
          <w:p w14:paraId="7A009E70">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rPr>
            </w:pPr>
            <w:r>
              <w:rPr>
                <w:rFonts w:hint="default" w:ascii="Times New Roman" w:hAnsi="Times New Roman" w:eastAsia="宋体" w:cs="Times New Roman"/>
                <w:sz w:val="20"/>
              </w:rPr>
              <w:t>3</w:t>
            </w:r>
          </w:p>
        </w:tc>
        <w:tc>
          <w:tcPr>
            <w:tcW w:w="2488" w:type="dxa"/>
            <w:vAlign w:val="center"/>
          </w:tcPr>
          <w:p w14:paraId="04CB350A">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lang w:eastAsia="zh-CN"/>
              </w:rPr>
            </w:pPr>
            <w:r>
              <w:rPr>
                <w:rFonts w:hint="default" w:ascii="Times New Roman" w:hAnsi="Times New Roman" w:eastAsia="宋体" w:cs="Times New Roman"/>
                <w:sz w:val="20"/>
                <w:lang w:eastAsia="zh-CN"/>
              </w:rPr>
              <w:t>连接附件（电缆、连接件、密封件、快速接头）</w:t>
            </w:r>
          </w:p>
        </w:tc>
        <w:tc>
          <w:tcPr>
            <w:tcW w:w="1691" w:type="dxa"/>
            <w:vAlign w:val="center"/>
          </w:tcPr>
          <w:p w14:paraId="02BE67F9">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lang w:eastAsia="zh-CN"/>
              </w:rPr>
            </w:pPr>
          </w:p>
        </w:tc>
        <w:tc>
          <w:tcPr>
            <w:tcW w:w="1103" w:type="dxa"/>
            <w:vAlign w:val="center"/>
          </w:tcPr>
          <w:p w14:paraId="5DA77CCB">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rPr>
            </w:pPr>
            <w:r>
              <w:rPr>
                <w:rFonts w:hint="default" w:ascii="Times New Roman" w:hAnsi="Times New Roman" w:eastAsia="宋体" w:cs="Times New Roman"/>
                <w:sz w:val="20"/>
              </w:rPr>
              <w:t>1套</w:t>
            </w:r>
          </w:p>
        </w:tc>
        <w:tc>
          <w:tcPr>
            <w:tcW w:w="1349" w:type="dxa"/>
            <w:vAlign w:val="center"/>
          </w:tcPr>
          <w:p w14:paraId="7D6B6092">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rPr>
            </w:pPr>
          </w:p>
        </w:tc>
        <w:tc>
          <w:tcPr>
            <w:tcW w:w="1284" w:type="dxa"/>
            <w:vAlign w:val="center"/>
          </w:tcPr>
          <w:p w14:paraId="1B64B64E">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rPr>
            </w:pPr>
          </w:p>
        </w:tc>
      </w:tr>
      <w:tr w14:paraId="34F98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vAlign w:val="center"/>
          </w:tcPr>
          <w:p w14:paraId="39B78863">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rPr>
            </w:pPr>
            <w:r>
              <w:rPr>
                <w:rFonts w:hint="default" w:ascii="Times New Roman" w:hAnsi="Times New Roman" w:eastAsia="宋体" w:cs="Times New Roman"/>
                <w:sz w:val="20"/>
              </w:rPr>
              <w:t>4</w:t>
            </w:r>
          </w:p>
        </w:tc>
        <w:tc>
          <w:tcPr>
            <w:tcW w:w="2488" w:type="dxa"/>
            <w:vAlign w:val="center"/>
          </w:tcPr>
          <w:p w14:paraId="50F81E19">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lang w:eastAsia="zh-CN"/>
              </w:rPr>
            </w:pPr>
            <w:r>
              <w:rPr>
                <w:rFonts w:hint="default" w:ascii="Times New Roman" w:hAnsi="Times New Roman" w:eastAsia="宋体" w:cs="Times New Roman"/>
                <w:sz w:val="20"/>
                <w:lang w:eastAsia="zh-CN"/>
              </w:rPr>
              <w:t>备品备件（易损密封件及微孔释放阀）</w:t>
            </w:r>
          </w:p>
        </w:tc>
        <w:tc>
          <w:tcPr>
            <w:tcW w:w="1691" w:type="dxa"/>
            <w:vAlign w:val="center"/>
          </w:tcPr>
          <w:p w14:paraId="59A797A5">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lang w:eastAsia="zh-CN"/>
              </w:rPr>
            </w:pPr>
          </w:p>
        </w:tc>
        <w:tc>
          <w:tcPr>
            <w:tcW w:w="1103" w:type="dxa"/>
            <w:vAlign w:val="center"/>
          </w:tcPr>
          <w:p w14:paraId="0D718ABB">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rPr>
            </w:pPr>
            <w:r>
              <w:rPr>
                <w:rFonts w:hint="default" w:ascii="Times New Roman" w:hAnsi="Times New Roman" w:eastAsia="宋体" w:cs="Times New Roman"/>
                <w:sz w:val="20"/>
              </w:rPr>
              <w:t>1套</w:t>
            </w:r>
          </w:p>
        </w:tc>
        <w:tc>
          <w:tcPr>
            <w:tcW w:w="1349" w:type="dxa"/>
            <w:vAlign w:val="center"/>
          </w:tcPr>
          <w:p w14:paraId="57E3F017">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rPr>
            </w:pPr>
          </w:p>
        </w:tc>
        <w:tc>
          <w:tcPr>
            <w:tcW w:w="1284" w:type="dxa"/>
            <w:vAlign w:val="center"/>
          </w:tcPr>
          <w:p w14:paraId="5E7E791F">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rPr>
            </w:pPr>
          </w:p>
        </w:tc>
      </w:tr>
      <w:tr w14:paraId="68E24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vAlign w:val="center"/>
          </w:tcPr>
          <w:p w14:paraId="62DC049D">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rPr>
            </w:pPr>
          </w:p>
        </w:tc>
        <w:tc>
          <w:tcPr>
            <w:tcW w:w="2488" w:type="dxa"/>
            <w:vAlign w:val="center"/>
          </w:tcPr>
          <w:p w14:paraId="2DA9E044">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rPr>
            </w:pPr>
            <w:r>
              <w:rPr>
                <w:rFonts w:hint="default" w:ascii="Times New Roman" w:hAnsi="Times New Roman" w:eastAsia="宋体" w:cs="Times New Roman"/>
                <w:b/>
                <w:sz w:val="20"/>
              </w:rPr>
              <w:t>合计</w:t>
            </w:r>
          </w:p>
        </w:tc>
        <w:tc>
          <w:tcPr>
            <w:tcW w:w="1691" w:type="dxa"/>
            <w:vAlign w:val="center"/>
          </w:tcPr>
          <w:p w14:paraId="690D5363">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rPr>
            </w:pPr>
          </w:p>
        </w:tc>
        <w:tc>
          <w:tcPr>
            <w:tcW w:w="1103" w:type="dxa"/>
            <w:vAlign w:val="center"/>
          </w:tcPr>
          <w:p w14:paraId="3F44F021">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rPr>
            </w:pPr>
          </w:p>
        </w:tc>
        <w:tc>
          <w:tcPr>
            <w:tcW w:w="1349" w:type="dxa"/>
            <w:vAlign w:val="center"/>
          </w:tcPr>
          <w:p w14:paraId="52BD02CB">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rPr>
            </w:pPr>
          </w:p>
        </w:tc>
        <w:tc>
          <w:tcPr>
            <w:tcW w:w="1284" w:type="dxa"/>
            <w:vAlign w:val="center"/>
          </w:tcPr>
          <w:p w14:paraId="382119A9">
            <w:pPr>
              <w:keepNext w:val="0"/>
              <w:keepLines w:val="0"/>
              <w:pageBreakBefore w:val="0"/>
              <w:widowControl/>
              <w:kinsoku/>
              <w:wordWrap/>
              <w:overflowPunct/>
              <w:topLinePunct w:val="0"/>
              <w:autoSpaceDE/>
              <w:autoSpaceDN/>
              <w:bidi w:val="0"/>
              <w:adjustRightInd w:val="0"/>
              <w:snapToGrid w:val="0"/>
              <w:spacing w:after="0" w:line="440" w:lineRule="exact"/>
              <w:jc w:val="center"/>
              <w:textAlignment w:val="auto"/>
              <w:rPr>
                <w:rFonts w:hint="default" w:ascii="Times New Roman" w:hAnsi="Times New Roman" w:eastAsia="宋体" w:cs="Times New Roman"/>
              </w:rPr>
            </w:pPr>
          </w:p>
        </w:tc>
      </w:tr>
    </w:tbl>
    <w:p w14:paraId="62DE7017">
      <w:pPr>
        <w:keepNext w:val="0"/>
        <w:keepLines w:val="0"/>
        <w:pageBreakBefore w:val="0"/>
        <w:widowControl/>
        <w:kinsoku/>
        <w:wordWrap/>
        <w:overflowPunct/>
        <w:topLinePunct w:val="0"/>
        <w:autoSpaceDE/>
        <w:autoSpaceDN/>
        <w:bidi w:val="0"/>
        <w:adjustRightInd w:val="0"/>
        <w:snapToGrid w:val="0"/>
        <w:spacing w:after="0" w:line="440" w:lineRule="exact"/>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技术服务总报价为：（大写）人民币</w:t>
      </w:r>
      <w:r>
        <w:rPr>
          <w:rFonts w:hint="default" w:ascii="Times New Roman" w:hAnsi="Times New Roman" w:eastAsia="宋体" w:cs="Times New Roman"/>
          <w:u w:val="single"/>
          <w:lang w:eastAsia="zh-CN"/>
        </w:rPr>
        <w:t>       </w:t>
      </w:r>
      <w:r>
        <w:rPr>
          <w:rFonts w:hint="default" w:ascii="Times New Roman" w:hAnsi="Times New Roman" w:eastAsia="宋体" w:cs="Times New Roman"/>
          <w:lang w:eastAsia="zh-CN"/>
        </w:rPr>
        <w:t>元整</w:t>
      </w:r>
    </w:p>
    <w:p w14:paraId="0A7F1693">
      <w:pPr>
        <w:keepNext w:val="0"/>
        <w:keepLines w:val="0"/>
        <w:pageBreakBefore w:val="0"/>
        <w:widowControl/>
        <w:kinsoku/>
        <w:wordWrap/>
        <w:overflowPunct/>
        <w:topLinePunct w:val="0"/>
        <w:autoSpaceDE/>
        <w:autoSpaceDN/>
        <w:bidi w:val="0"/>
        <w:adjustRightInd w:val="0"/>
        <w:snapToGrid w:val="0"/>
        <w:spacing w:after="0" w:line="440" w:lineRule="exact"/>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（小写）¥：</w:t>
      </w:r>
      <w:r>
        <w:rPr>
          <w:rFonts w:hint="default" w:ascii="Times New Roman" w:hAnsi="Times New Roman" w:eastAsia="宋体" w:cs="Times New Roman"/>
          <w:u w:val="single"/>
          <w:lang w:eastAsia="zh-CN"/>
        </w:rPr>
        <w:t>     </w:t>
      </w:r>
      <w:r>
        <w:rPr>
          <w:rFonts w:hint="default" w:ascii="Times New Roman" w:hAnsi="Times New Roman" w:eastAsia="宋体" w:cs="Times New Roman"/>
          <w:lang w:eastAsia="zh-CN"/>
        </w:rPr>
        <w:t>元</w:t>
      </w:r>
    </w:p>
    <w:p w14:paraId="17D913A6">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2.供货周期：自合同签订且收到完整图纸后</w:t>
      </w:r>
      <w:r>
        <w:rPr>
          <w:rFonts w:hint="default" w:ascii="Times New Roman" w:hAnsi="Times New Roman" w:eastAsia="宋体" w:cs="Times New Roman"/>
          <w:u w:val="single"/>
          <w:lang w:eastAsia="zh-CN"/>
        </w:rPr>
        <w:t>  </w:t>
      </w:r>
      <w:r>
        <w:rPr>
          <w:rFonts w:hint="default" w:ascii="Times New Roman" w:hAnsi="Times New Roman" w:eastAsia="宋体" w:cs="Times New Roman"/>
          <w:lang w:eastAsia="zh-CN"/>
        </w:rPr>
        <w:t>个工作日内完成制造并交付。</w:t>
      </w:r>
    </w:p>
    <w:p w14:paraId="7DD37FF2">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3.质保承诺：我方承诺提供不少于</w:t>
      </w:r>
      <w:r>
        <w:rPr>
          <w:rFonts w:hint="default" w:ascii="Times New Roman" w:hAnsi="Times New Roman" w:eastAsia="宋体" w:cs="Times New Roman"/>
          <w:u w:val="single"/>
          <w:lang w:eastAsia="zh-CN"/>
        </w:rPr>
        <w:t>  </w:t>
      </w:r>
      <w:r>
        <w:rPr>
          <w:rFonts w:hint="default" w:ascii="Times New Roman" w:hAnsi="Times New Roman" w:eastAsia="宋体" w:cs="Times New Roman"/>
          <w:lang w:eastAsia="zh-CN"/>
        </w:rPr>
        <w:t>年的设备质保服务，质保期内免费维修或更换非人为损坏的部件。</w:t>
      </w:r>
    </w:p>
    <w:p w14:paraId="35E07368">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4.一旦我方成交，我方将严格按照询价文件和合同规定的每一项要求，保质保量按期完成制造、交付及售后服务工作。</w:t>
      </w:r>
    </w:p>
    <w:p w14:paraId="7EB8266F">
      <w:pPr>
        <w:keepNext w:val="0"/>
        <w:keepLines w:val="0"/>
        <w:pageBreakBefore w:val="0"/>
        <w:widowControl/>
        <w:kinsoku/>
        <w:wordWrap/>
        <w:overflowPunct/>
        <w:topLinePunct w:val="0"/>
        <w:autoSpaceDE/>
        <w:autoSpaceDN/>
        <w:bidi w:val="0"/>
        <w:adjustRightInd w:val="0"/>
        <w:snapToGrid w:val="0"/>
        <w:spacing w:after="0" w:line="440" w:lineRule="exact"/>
        <w:ind w:firstLine="480" w:firstLineChars="200"/>
        <w:textAlignment w:val="auto"/>
        <w:rPr>
          <w:rFonts w:hint="default" w:ascii="Times New Roman" w:hAnsi="Times New Roman" w:eastAsia="宋体" w:cs="Times New Roman"/>
          <w:lang w:eastAsia="zh-CN"/>
        </w:rPr>
      </w:pPr>
      <w:r>
        <w:rPr>
          <w:rFonts w:hint="default" w:ascii="Times New Roman" w:hAnsi="Times New Roman" w:eastAsia="宋体" w:cs="Times New Roman"/>
          <w:lang w:eastAsia="zh-CN"/>
        </w:rPr>
        <w:t>5.我方愿意提供贵单位可能另外要求的、与询价有关的文件。</w:t>
      </w:r>
    </w:p>
    <w:p w14:paraId="7007B4B5">
      <w:pPr>
        <w:keepNext w:val="0"/>
        <w:keepLines w:val="0"/>
        <w:pageBreakBefore w:val="0"/>
        <w:widowControl/>
        <w:kinsoku/>
        <w:wordWrap/>
        <w:overflowPunct/>
        <w:topLinePunct w:val="0"/>
        <w:autoSpaceDE/>
        <w:autoSpaceDN/>
        <w:bidi w:val="0"/>
        <w:adjustRightInd w:val="0"/>
        <w:snapToGrid w:val="0"/>
        <w:spacing w:after="0" w:line="440" w:lineRule="exact"/>
        <w:textAlignment w:val="auto"/>
        <w:rPr>
          <w:rFonts w:hint="default" w:ascii="Times New Roman" w:hAnsi="Times New Roman" w:eastAsia="宋体" w:cs="Times New Roman"/>
          <w:lang w:eastAsia="zh-CN"/>
        </w:rPr>
      </w:pPr>
      <w:bookmarkStart w:id="0" w:name="_GoBack"/>
      <w:bookmarkEnd w:id="0"/>
    </w:p>
    <w:sectPr>
      <w:pgSz w:w="12240" w:h="15840"/>
      <w:pgMar w:top="1440" w:right="1797" w:bottom="1440" w:left="179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ＭＳ 明朝">
    <w:altName w:val="宋体"/>
    <w:panose1 w:val="00000000000000000000"/>
    <w:charset w:val="86"/>
    <w:family w:val="auto"/>
    <w:pitch w:val="default"/>
    <w:sig w:usb0="00000000" w:usb1="00000000" w:usb2="00000000" w:usb3="00000000" w:csb0="0000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70409020205020404"/>
    <w:charset w:val="00"/>
    <w:family w:val="auto"/>
    <w:pitch w:val="default"/>
    <w:sig w:usb0="00000000" w:usb1="00000000" w:usb2="00000000" w:usb3="00000000" w:csb0="00000001" w:csb1="00000000"/>
  </w:font>
  <w:font w:name="ＭＳ 明朝">
    <w:altName w:val="RomanS"/>
    <w:panose1 w:val="00000000000000000000"/>
    <w:charset w:val="00"/>
    <w:family w:val="auto"/>
    <w:pitch w:val="default"/>
    <w:sig w:usb0="00000000" w:usb1="00000000" w:usb2="00000000" w:usb3="00000000" w:csb0="00000000" w:csb1="00000000"/>
  </w:font>
  <w:font w:name="RomanS">
    <w:panose1 w:val="02000400000000000000"/>
    <w:charset w:val="00"/>
    <w:family w:val="auto"/>
    <w:pitch w:val="default"/>
    <w:sig w:usb0="00000207" w:usb1="00000000"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391A9CC"/>
    <w:multiLevelType w:val="singleLevel"/>
    <w:tmpl w:val="F391A9CC"/>
    <w:lvl w:ilvl="0" w:tentative="0">
      <w:start w:val="4"/>
      <w:numFmt w:val="chineseCounting"/>
      <w:suff w:val="nothing"/>
      <w:lvlText w:val="（%1）"/>
      <w:lvlJc w:val="left"/>
      <w:rPr>
        <w:rFonts w:hint="eastAsia"/>
      </w:rPr>
    </w:lvl>
  </w:abstractNum>
  <w:abstractNum w:abstractNumId="1">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2">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3">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4">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5">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6">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2"/>
  </w:num>
  <w:num w:numId="2">
    <w:abstractNumId w:val="5"/>
  </w:num>
  <w:num w:numId="3">
    <w:abstractNumId w:val="6"/>
  </w:num>
  <w:num w:numId="4">
    <w:abstractNumId w:val="3"/>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974692"/>
    <w:rsid w:val="009B33AF"/>
    <w:rsid w:val="00AA1D8D"/>
    <w:rsid w:val="00B47730"/>
    <w:rsid w:val="00CB0664"/>
    <w:rsid w:val="00D80B29"/>
    <w:rsid w:val="00E15234"/>
    <w:rsid w:val="00FC693F"/>
    <w:rsid w:val="01C0309B"/>
    <w:rsid w:val="0B071E06"/>
    <w:rsid w:val="2039253E"/>
    <w:rsid w:val="21FC3F7D"/>
    <w:rsid w:val="2AD30526"/>
    <w:rsid w:val="2FCD21FC"/>
    <w:rsid w:val="31097D0B"/>
    <w:rsid w:val="4CBD3A2C"/>
    <w:rsid w:val="52910985"/>
    <w:rsid w:val="55C20305"/>
    <w:rsid w:val="5C0056E3"/>
    <w:rsid w:val="62D9746A"/>
    <w:rsid w:val="677F278E"/>
    <w:rsid w:val="6D372F2F"/>
    <w:rsid w:val="706978A3"/>
    <w:rsid w:val="77293632"/>
    <w:rsid w:val="77381624"/>
    <w:rsid w:val="7A5A025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宋体" w:hAnsi="宋体" w:eastAsia="宋体" w:cstheme="minorBidi"/>
      <w:sz w:val="24"/>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页眉 字符"/>
    <w:basedOn w:val="132"/>
    <w:link w:val="25"/>
    <w:qFormat/>
    <w:uiPriority w:val="99"/>
  </w:style>
  <w:style w:type="character" w:customStyle="1" w:styleId="136">
    <w:name w:val="页脚 字符"/>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标题 1 字符"/>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标题 2 字符"/>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标题 3 字符"/>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标题 字符"/>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副标题 字符"/>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正文文本 字符"/>
    <w:basedOn w:val="132"/>
    <w:link w:val="19"/>
    <w:qFormat/>
    <w:uiPriority w:val="99"/>
  </w:style>
  <w:style w:type="character" w:customStyle="1" w:styleId="145">
    <w:name w:val="正文文本 2 字符"/>
    <w:basedOn w:val="132"/>
    <w:link w:val="28"/>
    <w:qFormat/>
    <w:uiPriority w:val="99"/>
  </w:style>
  <w:style w:type="character" w:customStyle="1" w:styleId="146">
    <w:name w:val="正文文本 3 字符"/>
    <w:basedOn w:val="132"/>
    <w:link w:val="17"/>
    <w:qFormat/>
    <w:uiPriority w:val="99"/>
    <w:rPr>
      <w:sz w:val="16"/>
      <w:szCs w:val="16"/>
    </w:rPr>
  </w:style>
  <w:style w:type="character" w:customStyle="1" w:styleId="147">
    <w:name w:val="宏文本 字符"/>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引用 字符"/>
    <w:basedOn w:val="132"/>
    <w:link w:val="148"/>
    <w:qFormat/>
    <w:uiPriority w:val="29"/>
    <w:rPr>
      <w:i/>
      <w:iCs/>
      <w:color w:val="000000" w:themeColor="text1"/>
      <w14:textFill>
        <w14:solidFill>
          <w14:schemeClr w14:val="tx1"/>
        </w14:solidFill>
      </w14:textFill>
    </w:rPr>
  </w:style>
  <w:style w:type="character" w:customStyle="1" w:styleId="150">
    <w:name w:val="标题 4 字符"/>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标题 5 字符"/>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标题 6 字符"/>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标题 7 字符"/>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标题 8 字符"/>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标题 9 字符"/>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明显引用 字符"/>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Pages>
  <Words>3387</Words>
  <Characters>3606</Characters>
  <Lines>27</Lines>
  <Paragraphs>7</Paragraphs>
  <TotalTime>0</TotalTime>
  <ScaleCrop>false</ScaleCrop>
  <LinksUpToDate>false</LinksUpToDate>
  <CharactersWithSpaces>3610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孟兆武</cp:lastModifiedBy>
  <dcterms:modified xsi:type="dcterms:W3CDTF">2026-10-14T02:29:23Z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eyJoZGlkIjoiYjgyOGQyODI3NTAyMDJjYmRjZmFkZWE1NDI5Y2Q4NDIiLCJ1c2VySWQiOiIxNDgyNDE2ODgxIn0=</vt:lpwstr>
  </property>
  <property fmtid="{D5CDD505-2E9C-101B-9397-08002B2CF9AE}" pid="3" name="KSOProductBuildVer">
    <vt:lpwstr>2052-12.1.0.26375</vt:lpwstr>
  </property>
  <property fmtid="{D5CDD505-2E9C-101B-9397-08002B2CF9AE}" pid="4" name="ICV">
    <vt:lpwstr>C8B11D18E03E4A3CB65AF6558514E147_12</vt:lpwstr>
  </property>
</Properties>
</file>